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jc w:val="center"/>
        <w:rPr>
          <w:rFonts w:ascii="宋体" w:hAnsi="宋体" w:eastAsia="宋体" w:cs="Symbol"/>
          <w:b/>
          <w:bCs/>
          <w:sz w:val="36"/>
          <w:szCs w:val="36"/>
          <w:highlight w:val="none"/>
          <w:u w:val="none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  <w:lang w:eastAsia="zh-CN"/>
        </w:rPr>
        <w:t>鼓楼区行政服务中心智能化建设项目</w:t>
      </w:r>
      <w:r>
        <w:rPr>
          <w:rFonts w:hint="eastAsia" w:ascii="宋体" w:hAnsi="宋体" w:eastAsia="宋体" w:cs="Symbol"/>
          <w:b/>
          <w:bCs/>
          <w:sz w:val="36"/>
          <w:szCs w:val="36"/>
          <w:highlight w:val="none"/>
          <w:u w:val="none"/>
        </w:rPr>
        <w:t>监理服务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91036880"/>
      <w:bookmarkStart w:id="1" w:name="_Toc387695927"/>
    </w:p>
    <w:bookmarkEnd w:id="0"/>
    <w:bookmarkEnd w:id="1"/>
    <w:p>
      <w:pPr>
        <w:snapToGrid w:val="0"/>
        <w:spacing w:after="240"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92577102"/>
      <w:bookmarkStart w:id="3" w:name="_Toc393127947"/>
      <w:bookmarkStart w:id="4" w:name="_Toc393127597"/>
      <w:bookmarkStart w:id="5" w:name="_Toc383438894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_Toc8959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_Toc8959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_Toc3885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hint="eastAsia" w:ascii="宋体" w:hAnsi="宋体" w:eastAsia="宋体" w:cs="Symbol"/>
              <w:szCs w:val="20"/>
              <w:highlight w:val="none"/>
              <w:lang w:eastAsia="zh-CN"/>
            </w:rPr>
            <w:t>服务</w:t>
          </w:r>
          <w:r>
            <w:rPr>
              <w:rFonts w:hint="eastAsia" w:ascii="宋体" w:hAnsi="宋体" w:eastAsia="宋体" w:cs="Symbol"/>
              <w:szCs w:val="20"/>
            </w:rPr>
            <w:t>报价一览表</w:t>
          </w:r>
          <w:r>
            <w:tab/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_Toc22509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第三章 服务承诺书</w:t>
          </w:r>
          <w:r>
            <w:tab/>
          </w:r>
          <w:r>
            <w:fldChar w:fldCharType="begin"/>
          </w:r>
          <w:r>
            <w:instrText xml:space="preserve"> PAGEREF _Toc22509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_Toc17475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第四章 相关</w:t>
          </w:r>
          <w:r>
            <w:rPr>
              <w:rFonts w:hint="default"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_Toc17475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_Toc8242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1</w:t>
          </w:r>
          <w:r>
            <w:rPr>
              <w:rFonts w:hint="eastAsia" w:ascii="宋体" w:hAnsi="宋体" w:eastAsia="宋体" w:cs="Symbol"/>
              <w:szCs w:val="32"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_Toc8242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_Toc2950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2</w:t>
          </w:r>
          <w:r>
            <w:rPr>
              <w:rFonts w:hint="eastAsia" w:ascii="宋体" w:hAnsi="宋体" w:eastAsia="宋体" w:cs="Symbol"/>
              <w:szCs w:val="32"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_Toc2950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_Toc26199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3、</w:t>
          </w:r>
          <w:r>
            <w:rPr>
              <w:rFonts w:hint="default" w:ascii="宋体" w:hAnsi="宋体" w:eastAsia="宋体" w:cs="宋体"/>
              <w:bCs w:val="0"/>
              <w:kern w:val="2"/>
              <w:szCs w:val="32"/>
              <w:lang w:eastAsia="zh-CN" w:bidi="ar"/>
            </w:rPr>
            <w:t>其他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_Toc26199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83438896"/>
      <w:bookmarkStart w:id="7" w:name="_Toc334625556"/>
      <w:bookmarkStart w:id="8" w:name="_Toc392577104"/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9" w:name="_Toc8959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鼓楼区行政服务中心管理委员会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根据贵方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鼓楼区行政服务中心智能化建设项目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 xml:space="preserve">监理服务 </w:t>
      </w:r>
      <w:r>
        <w:rPr>
          <w:rFonts w:hint="eastAsia" w:ascii="宋体" w:hAnsi="宋体" w:eastAsia="宋体" w:cs="Symbol"/>
          <w:color w:val="auto"/>
          <w:sz w:val="24"/>
          <w:szCs w:val="24"/>
          <w:u w:val="none"/>
          <w:lang w:eastAsia="zh-CN"/>
        </w:rPr>
        <w:t>项目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公开询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价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本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公司决定作为报价人参与报价，并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提交下述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报价文件(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val="en-US" w:eastAsia="zh-CN"/>
        </w:rPr>
        <w:t>一式两套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)：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1、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Symbol"/>
          <w:sz w:val="24"/>
          <w:szCs w:val="24"/>
        </w:rPr>
        <w:t>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Symbol"/>
          <w:sz w:val="24"/>
          <w:szCs w:val="24"/>
        </w:rPr>
        <w:t>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Symbol"/>
          <w:sz w:val="24"/>
          <w:szCs w:val="24"/>
        </w:rPr>
        <w:t>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  <w:lang w:val="en-US" w:eastAsia="zh-CN"/>
        </w:rPr>
      </w:pPr>
    </w:p>
    <w:p>
      <w:pPr>
        <w:spacing w:line="500" w:lineRule="exact"/>
        <w:ind w:firstLine="480"/>
        <w:rPr>
          <w:rFonts w:hint="default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签章</w:t>
      </w:r>
      <w:r>
        <w:rPr>
          <w:rFonts w:hint="eastAsia" w:ascii="宋体" w:hAnsi="宋体" w:eastAsia="宋体" w:cs="Symbol"/>
          <w:sz w:val="24"/>
          <w:szCs w:val="24"/>
        </w:rPr>
        <w:t>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hint="eastAsia" w:ascii="宋体" w:hAnsi="宋体" w:eastAsia="宋体" w:cs="Symbol"/>
          <w:b/>
          <w:sz w:val="36"/>
          <w:szCs w:val="20"/>
          <w:lang w:eastAsia="zh-CN"/>
        </w:rPr>
      </w:pPr>
    </w:p>
    <w:p>
      <w:pPr>
        <w:pStyle w:val="28"/>
        <w:numPr>
          <w:ilvl w:val="0"/>
          <w:numId w:val="0"/>
        </w:numPr>
        <w:spacing w:line="500" w:lineRule="exact"/>
        <w:ind w:leftChars="0"/>
        <w:jc w:val="center"/>
        <w:outlineLvl w:val="0"/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第二章</w:t>
      </w:r>
      <w:r>
        <w:rPr>
          <w:rFonts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eastAsia="宋体" w:cs="Symbol"/>
          <w:b/>
          <w:color w:val="000000" w:themeColor="text1"/>
          <w:sz w:val="36"/>
          <w:szCs w:val="20"/>
          <w:highlight w:val="none"/>
          <w14:textFill>
            <w14:solidFill>
              <w14:schemeClr w14:val="tx1"/>
            </w14:solidFill>
          </w14:textFill>
        </w:rPr>
        <w:t>价一览表</w:t>
      </w:r>
    </w:p>
    <w:p>
      <w:pPr>
        <w:tabs>
          <w:tab w:val="left" w:pos="5355"/>
        </w:tabs>
        <w:spacing w:before="120" w:beforeLines="50" w:after="240" w:afterLines="100" w:line="500" w:lineRule="exact"/>
        <w:jc w:val="center"/>
        <w:outlineLvl w:val="1"/>
        <w:rPr>
          <w:rFonts w:ascii="宋体" w:hAnsi="宋体" w:eastAsia="宋体" w:cs="Symbo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13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23"/>
        <w:gridCol w:w="4966"/>
        <w:gridCol w:w="1307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品目号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名称</w:t>
            </w:r>
          </w:p>
        </w:tc>
        <w:tc>
          <w:tcPr>
            <w:tcW w:w="4966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</w:rPr>
              <w:t>服务内容</w:t>
            </w: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及要求</w:t>
            </w:r>
          </w:p>
        </w:tc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highlight w:val="none"/>
                <w:lang w:eastAsia="zh-CN"/>
              </w:rPr>
              <w:t>总价（元）</w:t>
            </w: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服务工期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23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szCs w:val="21"/>
                <w:lang w:eastAsia="zh-CN"/>
              </w:rPr>
              <w:t>鼓楼区行政服务中心智能化建设项目</w:t>
            </w:r>
            <w:r>
              <w:rPr>
                <w:rFonts w:hint="eastAsia" w:ascii="宋体" w:hAnsi="宋体" w:eastAsia="宋体" w:cs="Symbol"/>
                <w:color w:val="auto"/>
                <w:szCs w:val="21"/>
              </w:rPr>
              <w:t>监理服务</w:t>
            </w:r>
          </w:p>
        </w:tc>
        <w:tc>
          <w:tcPr>
            <w:tcW w:w="4966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beforeAutospacing="0" w:after="1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对鼓楼区行政服务中心智能化建设项目招投标阶段、实施阶段、验收阶段实行全过程监理，实现监理工作“控制、管理、协调”的目标。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beforeAutospacing="0" w:after="1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①对项目建设合同的签订和建设中遇到的问题提供咨询意见。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beforeAutospacing="0" w:after="10" w:afterAutospacing="0" w:line="560" w:lineRule="exact"/>
              <w:ind w:left="0" w:right="0" w:firstLine="420" w:firstLineChars="200"/>
              <w:jc w:val="both"/>
              <w:textAlignment w:val="auto"/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②监督项目实施方制定、实施建设方案；对建设过程中需求变更的协助业主进行总体把握和评估，以确保满足业主使用要求；协调项目实施方和业主，确保建设工作顺利进行。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③根据进度，对建设质量、建设投资、建设进度、建设安全、建设合同和信息管理进行综合监理</w:t>
            </w:r>
          </w:p>
        </w:tc>
        <w:tc>
          <w:tcPr>
            <w:tcW w:w="1307" w:type="dxa"/>
            <w:vAlign w:val="center"/>
          </w:tcPr>
          <w:p>
            <w:pPr>
              <w:jc w:val="left"/>
              <w:rPr>
                <w:rFonts w:hint="eastAsia" w:ascii="宋体" w:hAnsi="宋体" w:eastAsia="宋体" w:cs="Symbol"/>
                <w:b/>
                <w:color w:val="auto"/>
                <w:szCs w:val="21"/>
                <w:highlight w:val="yellow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00" w:lineRule="exact"/>
              <w:rPr>
                <w:rFonts w:ascii="宋体" w:hAnsi="宋体" w:eastAsia="宋体" w:cs="Symbol"/>
                <w:color w:val="auto"/>
                <w:szCs w:val="21"/>
              </w:rPr>
            </w:pPr>
            <w:r>
              <w:rPr>
                <w:rFonts w:hint="eastAsia" w:ascii="宋体" w:hAnsi="宋体" w:eastAsia="宋体" w:cs="Symbol"/>
                <w:color w:val="auto"/>
                <w:kern w:val="2"/>
                <w:sz w:val="21"/>
                <w:szCs w:val="21"/>
                <w:lang w:val="en-US" w:eastAsia="zh-CN" w:bidi="ar-SA"/>
              </w:rPr>
              <w:t>鼓楼区行政服务中心智能化建设项目开工至竣工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54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报价总合计人民币（大写）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元（￥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（小写）    </w:t>
            </w:r>
            <w:r>
              <w:rPr>
                <w:rFonts w:hint="eastAsia" w:ascii="宋体" w:hAnsi="宋体" w:eastAsia="宋体" w:cs="Symbo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</w:tc>
      </w:tr>
    </w:tbl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  <w:bookmarkStart w:id="10" w:name="_Toc392577107"/>
      <w:bookmarkStart w:id="11" w:name="_Toc383438899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0"/>
    <w:bookmarkEnd w:id="11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12" w:name="_Toc22509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鼓楼区行政服务中心管理委员会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鼓楼区行政服务中心智能化建设项目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</w:rPr>
        <w:t>监理服务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Symbol"/>
          <w:sz w:val="24"/>
          <w:szCs w:val="24"/>
        </w:rPr>
        <w:t>项目询价采购中，如果中标，报价人保证按询价文件的要求，我们做到以下：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3" w:name="_Toc17475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hint="default"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3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Symbol"/>
          <w:sz w:val="28"/>
          <w:szCs w:val="28"/>
        </w:rPr>
        <w:t>、企业法定代表人身份证复印件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Symbol"/>
          <w:sz w:val="28"/>
          <w:szCs w:val="28"/>
        </w:rPr>
        <w:t>、法人营业执照（副本）复印件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Symbol"/>
          <w:sz w:val="28"/>
          <w:szCs w:val="28"/>
          <w:lang w:eastAsia="zh-CN"/>
        </w:rPr>
        <w:t>、其他相关材料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bookmarkStart w:id="14" w:name="_Toc392577114"/>
      <w:bookmarkStart w:id="15" w:name="_Toc383438906"/>
      <w:r>
        <w:br w:type="page"/>
      </w:r>
    </w:p>
    <w:bookmarkEnd w:id="14"/>
    <w:bookmarkEnd w:id="15"/>
    <w:p>
      <w:pPr>
        <w:spacing w:line="500" w:lineRule="exact"/>
        <w:jc w:val="center"/>
        <w:outlineLvl w:val="1"/>
        <w:rPr>
          <w:rFonts w:hint="eastAsia" w:ascii="宋体" w:hAnsi="宋体" w:eastAsia="宋体" w:cs="Symbol"/>
          <w:b/>
          <w:sz w:val="32"/>
          <w:szCs w:val="32"/>
        </w:rPr>
      </w:pPr>
      <w:bookmarkStart w:id="16" w:name="_Toc8242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Symbol"/>
          <w:b/>
          <w:sz w:val="32"/>
          <w:szCs w:val="32"/>
        </w:rPr>
        <w:t>、企业法定代表人身份证复印件</w:t>
      </w:r>
      <w:bookmarkEnd w:id="16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7" w:name="_Toc392577115"/>
      <w:bookmarkStart w:id="18" w:name="_Toc383438907"/>
      <w:bookmarkStart w:id="19" w:name="_Toc2950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Symbol"/>
          <w:b/>
          <w:sz w:val="32"/>
          <w:szCs w:val="32"/>
        </w:rPr>
        <w:t>、法人营业执照</w:t>
      </w:r>
      <w:bookmarkEnd w:id="17"/>
      <w:bookmarkEnd w:id="18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19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outlineLvl w:val="1"/>
        <w:rPr>
          <w:rFonts w:hint="eastAsia" w:ascii="宋体" w:hAnsi="宋体" w:eastAsia="宋体" w:cs="Symbol"/>
          <w:b/>
          <w:bCs w:val="0"/>
          <w:color w:val="auto"/>
          <w:kern w:val="2"/>
          <w:sz w:val="32"/>
          <w:szCs w:val="32"/>
        </w:rPr>
      </w:pPr>
      <w:bookmarkStart w:id="20" w:name="_Toc26199"/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3、</w:t>
      </w:r>
      <w:r>
        <w:rPr>
          <w:rFonts w:hint="default" w:ascii="宋体" w:hAnsi="宋体" w:eastAsia="宋体" w:cs="宋体"/>
          <w:b/>
          <w:bCs w:val="0"/>
          <w:color w:val="auto"/>
          <w:kern w:val="2"/>
          <w:sz w:val="32"/>
          <w:szCs w:val="32"/>
          <w:lang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相关材料</w:t>
      </w:r>
      <w:bookmarkEnd w:id="20"/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近三年经营活动没有重大违法记录的书面声明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）业绩合同复印件（加盖公章）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具备建设行政主管部门核发的合法有效的监理资质证书复印件（加盖公章）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）拟派总监理工程师注册执业证书复印件（加盖公章）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bookmarkStart w:id="21" w:name="_GoBack"/>
      <w:bookmarkEnd w:id="21"/>
    </w:p>
    <w:p>
      <w:pPr>
        <w:spacing w:line="500" w:lineRule="exact"/>
        <w:rPr>
          <w:rFonts w:ascii="宋体" w:hAnsi="宋体" w:eastAsia="宋体" w:cs="Wingdings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  <w:docPartObj>
        <w:docPartGallery w:val="autotext"/>
      </w:docPartObj>
    </w:sdtPr>
    <w:sdtEndPr>
      <w:rPr>
        <w:rFonts w:asciiTheme="minorEastAsia" w:hAnsiTheme="minorEastAsia" w:eastAsiaTheme="minorEastAsia"/>
      </w:rPr>
    </w:sdtEndPr>
    <w:sdtContent>
      <w:p>
        <w:pPr>
          <w:pStyle w:val="8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1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30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2VhNjU5Yjc0MmIxYTY4NzIxMTA0OTIwM2M2NTgifQ=="/>
  </w:docVars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BFA4E15"/>
    <w:rsid w:val="0EDE1035"/>
    <w:rsid w:val="10E22A17"/>
    <w:rsid w:val="12296365"/>
    <w:rsid w:val="205C02BE"/>
    <w:rsid w:val="27720935"/>
    <w:rsid w:val="2B9A6795"/>
    <w:rsid w:val="2BE65468"/>
    <w:rsid w:val="2F401002"/>
    <w:rsid w:val="2FFEA80A"/>
    <w:rsid w:val="31E61B1E"/>
    <w:rsid w:val="338C1947"/>
    <w:rsid w:val="3682779D"/>
    <w:rsid w:val="469C7200"/>
    <w:rsid w:val="57FB4F0E"/>
    <w:rsid w:val="5C302CED"/>
    <w:rsid w:val="5E8533E3"/>
    <w:rsid w:val="65A8135A"/>
    <w:rsid w:val="69AD60AD"/>
    <w:rsid w:val="6E5D42AB"/>
    <w:rsid w:val="75346E00"/>
    <w:rsid w:val="76E911A8"/>
    <w:rsid w:val="FDA52510"/>
    <w:rsid w:val="FF1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after="120" w:line="480" w:lineRule="auto"/>
    </w:pPr>
  </w:style>
  <w:style w:type="paragraph" w:styleId="4">
    <w:name w:val="Normal Indent"/>
    <w:basedOn w:val="1"/>
    <w:link w:val="19"/>
    <w:qFormat/>
    <w:uiPriority w:val="0"/>
    <w:pPr>
      <w:ind w:firstLine="420"/>
    </w:pPr>
    <w:rPr>
      <w:rFonts w:eastAsia="CG Times"/>
    </w:rPr>
  </w:style>
  <w:style w:type="paragraph" w:styleId="5">
    <w:name w:val="Body Text"/>
    <w:basedOn w:val="1"/>
    <w:link w:val="22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6">
    <w:name w:val="Plain Text"/>
    <w:basedOn w:val="1"/>
    <w:link w:val="18"/>
    <w:qFormat/>
    <w:uiPriority w:val="0"/>
    <w:rPr>
      <w:rFonts w:ascii="CG Times" w:hAnsi="Symbol" w:eastAsia="CG Times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2">
    <w:name w:val="Normal (Web)"/>
    <w:basedOn w:val="1"/>
    <w:semiHidden/>
    <w:unhideWhenUsed/>
    <w:qFormat/>
    <w:uiPriority w:val="99"/>
    <w:rPr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link w:val="9"/>
    <w:qFormat/>
    <w:uiPriority w:val="99"/>
    <w:rPr>
      <w:rFonts w:eastAsia="CG Times"/>
      <w:sz w:val="18"/>
      <w:szCs w:val="18"/>
    </w:rPr>
  </w:style>
  <w:style w:type="character" w:customStyle="1" w:styleId="18">
    <w:name w:val="纯文本 Char"/>
    <w:link w:val="6"/>
    <w:qFormat/>
    <w:uiPriority w:val="0"/>
    <w:rPr>
      <w:rFonts w:ascii="CG Times" w:hAnsi="Symbol" w:eastAsia="CG Times"/>
    </w:rPr>
  </w:style>
  <w:style w:type="character" w:customStyle="1" w:styleId="19">
    <w:name w:val="正文缩进 Char"/>
    <w:link w:val="4"/>
    <w:qFormat/>
    <w:uiPriority w:val="0"/>
    <w:rPr>
      <w:rFonts w:eastAsia="CG Times"/>
    </w:rPr>
  </w:style>
  <w:style w:type="character" w:customStyle="1" w:styleId="20">
    <w:name w:val="页脚 Char"/>
    <w:basedOn w:val="14"/>
    <w:link w:val="8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1">
    <w:name w:val="页眉 Char1"/>
    <w:basedOn w:val="14"/>
    <w:semiHidden/>
    <w:qFormat/>
    <w:uiPriority w:val="99"/>
    <w:rPr>
      <w:sz w:val="18"/>
      <w:szCs w:val="18"/>
    </w:rPr>
  </w:style>
  <w:style w:type="character" w:customStyle="1" w:styleId="22">
    <w:name w:val="正文文本 Char"/>
    <w:basedOn w:val="14"/>
    <w:link w:val="5"/>
    <w:qFormat/>
    <w:uiPriority w:val="0"/>
    <w:rPr>
      <w:rFonts w:ascii="Arial Black" w:hAnsi="Arial Black" w:eastAsia="宋体" w:cs="Symbol"/>
      <w:szCs w:val="24"/>
    </w:rPr>
  </w:style>
  <w:style w:type="character" w:customStyle="1" w:styleId="23">
    <w:name w:val="纯文本 Char1"/>
    <w:basedOn w:val="1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4">
    <w:name w:val="样式3"/>
    <w:basedOn w:val="6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5">
    <w:name w:val="标题 1 Char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Heading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4"/>
    <w:link w:val="7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15"/>
    <w:basedOn w:val="1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30">
    <w:name w:val="16"/>
    <w:basedOn w:val="14"/>
    <w:qFormat/>
    <w:uiPriority w:val="0"/>
    <w:rPr>
      <w:rFonts w:hint="default" w:ascii="Calibri" w:hAnsi="Calibri" w:cs="Calibri"/>
    </w:rPr>
  </w:style>
  <w:style w:type="character" w:customStyle="1" w:styleId="31">
    <w:name w:val="10"/>
    <w:basedOn w:val="14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1075</Words>
  <Characters>1083</Characters>
  <Lines>1</Lines>
  <Paragraphs>1</Paragraphs>
  <TotalTime>0</TotalTime>
  <ScaleCrop>false</ScaleCrop>
  <LinksUpToDate>false</LinksUpToDate>
  <CharactersWithSpaces>1547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hp01</cp:lastModifiedBy>
  <cp:lastPrinted>2021-12-20T01:59:00Z</cp:lastPrinted>
  <dcterms:modified xsi:type="dcterms:W3CDTF">2023-04-03T07:00:59Z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8888F8E878A24085927BB35F0C7A2982</vt:lpwstr>
  </property>
</Properties>
</file>