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农民工工资保证金智慧服务平台操作手册</w:t>
      </w:r>
    </w:p>
    <w:p>
      <w:pPr>
        <w:spacing w:line="360" w:lineRule="auto"/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（企业端）</w:t>
      </w:r>
    </w:p>
    <w:p>
      <w:pPr>
        <w:spacing w:line="360" w:lineRule="auto"/>
        <w:jc w:val="center"/>
        <w:rPr>
          <w:rFonts w:hint="eastAsia"/>
          <w:sz w:val="44"/>
          <w:szCs w:val="44"/>
          <w:lang w:val="en-US" w:eastAsia="zh-CN"/>
        </w:rPr>
      </w:pPr>
      <w:bookmarkStart w:id="0" w:name="_GoBack"/>
      <w:bookmarkEnd w:id="0"/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both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bidi w:val="0"/>
        <w:spacing w:line="360" w:lineRule="auto"/>
        <w:ind w:left="432" w:leftChars="0" w:hanging="432" w:firstLineChars="0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文档说明</w:t>
      </w:r>
    </w:p>
    <w:p>
      <w:p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本文档主要面向企业用户进行系统操作说明，涵盖</w:t>
      </w:r>
      <w:r>
        <w:rPr>
          <w:rStyle w:val="13"/>
          <w:rFonts w:ascii="宋体" w:hAnsi="宋体" w:eastAsia="宋体" w:cs="宋体"/>
          <w:b/>
          <w:bCs/>
          <w:color w:val="1F2329"/>
          <w:sz w:val="24"/>
          <w:szCs w:val="24"/>
        </w:rPr>
        <w:t>企业认证、项目申报、保函申请、项目竣工</w:t>
      </w:r>
      <w:r>
        <w:rPr>
          <w:rFonts w:ascii="宋体" w:hAnsi="宋体" w:eastAsia="宋体" w:cs="宋体"/>
          <w:sz w:val="24"/>
          <w:szCs w:val="24"/>
        </w:rPr>
        <w:t>等核心模块的操作指引</w:t>
      </w:r>
      <w:r>
        <w:rPr>
          <w:rFonts w:hint="eastAsia"/>
          <w:b w:val="0"/>
          <w:bCs/>
          <w:sz w:val="24"/>
          <w:szCs w:val="24"/>
          <w:lang w:val="en-US" w:eastAsia="zh-CN"/>
        </w:rPr>
        <w:t>；</w:t>
      </w:r>
    </w:p>
    <w:p>
      <w:pPr>
        <w:pStyle w:val="2"/>
        <w:bidi w:val="0"/>
        <w:spacing w:line="360" w:lineRule="auto"/>
        <w:ind w:left="432" w:leftChars="0" w:hanging="432" w:firstLineChars="0"/>
        <w:rPr>
          <w:rFonts w:hint="default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操作说明</w:t>
      </w:r>
    </w:p>
    <w:p>
      <w:pPr>
        <w:pStyle w:val="3"/>
        <w:bidi w:val="0"/>
        <w:spacing w:line="360" w:lineRule="auto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登录</w:t>
      </w:r>
    </w:p>
    <w:p>
      <w:pPr>
        <w:spacing w:line="360" w:lineRule="auto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【功能描述】</w:t>
      </w:r>
    </w:p>
    <w:p>
      <w:pPr>
        <w:spacing w:line="360" w:lineRule="auto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所有用户需先登录</w:t>
      </w:r>
      <w:r>
        <w:rPr>
          <w:rStyle w:val="13"/>
          <w:rFonts w:ascii="宋体" w:hAnsi="宋体" w:eastAsia="宋体" w:cs="宋体"/>
          <w:b/>
          <w:bCs/>
          <w:color w:val="1F2329"/>
          <w:sz w:val="24"/>
          <w:szCs w:val="24"/>
        </w:rPr>
        <w:t>一网通办</w:t>
      </w:r>
      <w:r>
        <w:rPr>
          <w:rFonts w:ascii="宋体" w:hAnsi="宋体" w:eastAsia="宋体" w:cs="宋体"/>
          <w:sz w:val="24"/>
          <w:szCs w:val="24"/>
        </w:rPr>
        <w:t>官方平台，使用闽政通扫码完成身份验证后，即可跳转至农民工工资保证金智慧平台</w:t>
      </w:r>
      <w:r>
        <w:rPr>
          <w:rFonts w:hint="eastAsia"/>
          <w:b w:val="0"/>
          <w:bCs/>
          <w:sz w:val="24"/>
          <w:szCs w:val="24"/>
          <w:lang w:val="en-US" w:eastAsia="zh-CN"/>
        </w:rPr>
        <w:t>；</w:t>
      </w:r>
    </w:p>
    <w:p>
      <w:pPr>
        <w:spacing w:line="360" w:lineRule="auto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【操作说明】</w:t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输入网址https://fzszrs.cn/#/home，进入一网通办官方网站；</w:t>
      </w:r>
    </w:p>
    <w:p>
      <w:pPr>
        <w:spacing w:line="360" w:lineRule="auto"/>
        <w:jc w:val="both"/>
      </w:pPr>
      <w:r>
        <w:drawing>
          <wp:inline distT="0" distB="0" distL="114300" distR="114300">
            <wp:extent cx="5265420" cy="2717800"/>
            <wp:effectExtent l="0" t="0" r="11430" b="6350"/>
            <wp:docPr id="37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点击登录，进入扫码登录界面，通过手机app闽政通扫码登录；</w:t>
      </w:r>
    </w:p>
    <w:p>
      <w:pPr>
        <w:spacing w:line="360" w:lineRule="auto"/>
        <w:jc w:val="both"/>
      </w:pPr>
      <w:r>
        <w:drawing>
          <wp:inline distT="0" distB="0" distL="114300" distR="114300">
            <wp:extent cx="5271770" cy="2807335"/>
            <wp:effectExtent l="0" t="0" r="5080" b="12065"/>
            <wp:docPr id="47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</w:pPr>
      <w:r>
        <w:drawing>
          <wp:inline distT="0" distB="0" distL="114300" distR="114300">
            <wp:extent cx="5273040" cy="3447415"/>
            <wp:effectExtent l="0" t="0" r="3810" b="635"/>
            <wp:docPr id="54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3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ind w:left="420" w:leftChars="0" w:hanging="420" w:firstLineChars="0"/>
        <w:jc w:val="both"/>
        <w:rPr>
          <w:rFonts w:hint="default"/>
          <w:b w:val="0"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扫码登录后进入一网通办服务平台，依次点击</w:t>
      </w:r>
      <w:r>
        <w:rPr>
          <w:rStyle w:val="13"/>
          <w:rFonts w:ascii="宋体" w:hAnsi="宋体" w:eastAsia="宋体" w:cs="宋体"/>
          <w:b/>
          <w:bCs/>
          <w:color w:val="1F2329"/>
          <w:sz w:val="24"/>
          <w:szCs w:val="24"/>
        </w:rPr>
        <w:t>专题服务→更多</w:t>
      </w:r>
      <w:r>
        <w:rPr>
          <w:rFonts w:ascii="宋体" w:hAnsi="宋体" w:eastAsia="宋体" w:cs="宋体"/>
          <w:sz w:val="24"/>
          <w:szCs w:val="24"/>
        </w:rPr>
        <w:t>，进入菜单列表页；选择</w:t>
      </w:r>
      <w:r>
        <w:rPr>
          <w:rStyle w:val="13"/>
          <w:rFonts w:ascii="宋体" w:hAnsi="宋体" w:eastAsia="宋体" w:cs="宋体"/>
          <w:b/>
          <w:bCs/>
          <w:color w:val="1F2329"/>
          <w:sz w:val="24"/>
          <w:szCs w:val="24"/>
        </w:rPr>
        <w:t>数智就业</w:t>
      </w:r>
      <w:r>
        <w:rPr>
          <w:rFonts w:ascii="宋体" w:hAnsi="宋体" w:eastAsia="宋体" w:cs="宋体"/>
          <w:sz w:val="24"/>
          <w:szCs w:val="24"/>
        </w:rPr>
        <w:t>，系统将自动跳转至农民工工资保证金智慧平台</w:t>
      </w:r>
      <w:r>
        <w:rPr>
          <w:rFonts w:hint="eastAsia"/>
          <w:b w:val="0"/>
          <w:bCs/>
          <w:sz w:val="24"/>
          <w:szCs w:val="24"/>
          <w:lang w:val="en-US" w:eastAsia="zh-CN"/>
        </w:rPr>
        <w:t>；</w:t>
      </w:r>
    </w:p>
    <w:p>
      <w:pPr>
        <w:spacing w:line="360" w:lineRule="auto"/>
        <w:jc w:val="both"/>
      </w:pPr>
      <w:r>
        <w:drawing>
          <wp:inline distT="0" distB="0" distL="114300" distR="114300">
            <wp:extent cx="5270500" cy="3192780"/>
            <wp:effectExtent l="0" t="0" r="6350" b="7620"/>
            <wp:docPr id="55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2880" cy="2942590"/>
            <wp:effectExtent l="0" t="0" r="13970" b="10160"/>
            <wp:docPr id="64" name="图片 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spacing w:line="360" w:lineRule="auto"/>
        <w:ind w:left="575" w:hanging="575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企业信息</w:t>
      </w:r>
    </w:p>
    <w:p>
      <w:pPr>
        <w:spacing w:line="360" w:lineRule="auto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【需求描述】</w:t>
      </w:r>
    </w:p>
    <w:p>
      <w:pPr>
        <w:spacing w:line="360" w:lineRule="auto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b w:val="0"/>
          <w:bCs/>
          <w:sz w:val="24"/>
          <w:szCs w:val="24"/>
        </w:rPr>
        <w:t>用户首次通过一网通办登录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跳转到</w:t>
      </w:r>
      <w:r>
        <w:rPr>
          <w:rFonts w:ascii="宋体" w:hAnsi="宋体" w:eastAsia="宋体" w:cs="宋体"/>
          <w:b w:val="0"/>
          <w:bCs/>
          <w:sz w:val="24"/>
          <w:szCs w:val="24"/>
        </w:rPr>
        <w:t>系统后，需先完善企业基础信息，选择并确认身份类型为企业用户或机构用户，待后台审核通过，即可进入对应业务界面</w:t>
      </w:r>
      <w:r>
        <w:rPr>
          <w:rFonts w:hint="eastAsia"/>
          <w:b w:val="0"/>
          <w:bCs/>
          <w:sz w:val="24"/>
          <w:szCs w:val="24"/>
          <w:lang w:val="en-US" w:eastAsia="zh-CN"/>
        </w:rPr>
        <w:t>；</w:t>
      </w:r>
    </w:p>
    <w:p>
      <w:pPr>
        <w:spacing w:line="360" w:lineRule="auto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【操作说明】</w:t>
      </w:r>
    </w:p>
    <w:p>
      <w:pPr>
        <w:numPr>
          <w:ilvl w:val="0"/>
          <w:numId w:val="3"/>
        </w:numPr>
        <w:spacing w:line="360" w:lineRule="auto"/>
        <w:ind w:left="420" w:leftChars="0" w:hanging="420" w:firstLineChars="0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用户首次登录系统后，系统会弹框提示用户未认证；</w:t>
      </w:r>
    </w:p>
    <w:p>
      <w:pPr>
        <w:spacing w:line="360" w:lineRule="auto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drawing>
          <wp:inline distT="0" distB="0" distL="114300" distR="114300">
            <wp:extent cx="5257165" cy="2025650"/>
            <wp:effectExtent l="0" t="0" r="635" b="12700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360" w:lineRule="auto"/>
        <w:ind w:left="420" w:leftChars="0" w:hanging="420" w:firstLineChars="0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点击去认证，跳转到企业信息确认界面，输入企业名称，统一社会信用代码，点击下一步，进入企业信息界面；</w:t>
      </w:r>
    </w:p>
    <w:p>
      <w:pPr>
        <w:spacing w:line="360" w:lineRule="auto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drawing>
          <wp:inline distT="0" distB="0" distL="114300" distR="114300">
            <wp:extent cx="5258435" cy="1688465"/>
            <wp:effectExtent l="0" t="0" r="18415" b="6985"/>
            <wp:docPr id="2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360" w:lineRule="auto"/>
        <w:ind w:left="420" w:leftChars="0" w:hanging="420" w:firstLineChars="0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进入到企业信息界面，若用户填写的企业已存在系统中，则会自动回填企业信息，若用户填写的企业信息不存在系统中，则需要用户填写企业信息；</w:t>
      </w:r>
    </w:p>
    <w:p>
      <w:pPr>
        <w:spacing w:line="360" w:lineRule="auto"/>
        <w:jc w:val="both"/>
        <w:rPr>
          <w:rFonts w:hint="default"/>
          <w:b w:val="0"/>
          <w:bCs/>
          <w:sz w:val="24"/>
          <w:szCs w:val="24"/>
          <w:highlight w:val="yellow"/>
          <w:lang w:val="en-US" w:eastAsia="zh-CN"/>
        </w:rPr>
      </w:pPr>
      <w:r>
        <w:rPr>
          <w:rFonts w:hint="eastAsia"/>
          <w:b w:val="0"/>
          <w:bCs/>
          <w:sz w:val="24"/>
          <w:szCs w:val="24"/>
          <w:highlight w:val="yellow"/>
          <w:lang w:val="en-US" w:eastAsia="zh-CN"/>
        </w:rPr>
        <w:t>注：企业类型有企业用户，机构企业，若用户认证的是企业用户，则通过后允许企业发起项目申报，保函申请等操作，若用户认证的是机构用户，系统审核通过后支持机构用户发起产品备案申请；</w:t>
      </w:r>
    </w:p>
    <w:p>
      <w:pPr>
        <w:spacing w:line="360" w:lineRule="auto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drawing>
          <wp:inline distT="0" distB="0" distL="114300" distR="114300">
            <wp:extent cx="5269865" cy="3810635"/>
            <wp:effectExtent l="0" t="0" r="6985" b="18415"/>
            <wp:docPr id="3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1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360" w:lineRule="auto"/>
        <w:ind w:left="420" w:leftChars="0" w:hanging="420" w:firstLineChars="0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系统审核通过后，若用户需要修改企业信息，可点击编辑修改企业信息，修改后提交需要平台再次审核，审核通过后企业信息更新成功；</w:t>
      </w:r>
    </w:p>
    <w:p>
      <w:pPr>
        <w:spacing w:line="360" w:lineRule="auto"/>
        <w:jc w:val="both"/>
        <w:rPr>
          <w:rFonts w:hint="default"/>
          <w:b w:val="0"/>
          <w:bCs/>
          <w:sz w:val="28"/>
          <w:szCs w:val="28"/>
          <w:lang w:val="en-US" w:eastAsia="zh-CN"/>
        </w:rPr>
      </w:pPr>
    </w:p>
    <w:p>
      <w:pPr>
        <w:spacing w:line="360" w:lineRule="auto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drawing>
          <wp:inline distT="0" distB="0" distL="114300" distR="114300">
            <wp:extent cx="5263515" cy="2475230"/>
            <wp:effectExtent l="0" t="0" r="13335" b="1270"/>
            <wp:docPr id="4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drawing>
          <wp:inline distT="0" distB="0" distL="114300" distR="114300">
            <wp:extent cx="5270500" cy="4245610"/>
            <wp:effectExtent l="0" t="0" r="6350" b="2540"/>
            <wp:docPr id="5" name="图片 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24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default"/>
          <w:b w:val="0"/>
          <w:bCs/>
          <w:sz w:val="28"/>
          <w:szCs w:val="28"/>
          <w:lang w:val="en-US" w:eastAsia="zh-CN"/>
        </w:rPr>
      </w:pPr>
    </w:p>
    <w:p>
      <w:pPr>
        <w:pStyle w:val="3"/>
        <w:bidi w:val="0"/>
        <w:spacing w:line="360" w:lineRule="auto"/>
        <w:ind w:left="575" w:hanging="575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首页</w:t>
      </w: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【功能描述】</w:t>
      </w: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用户登录系统后，若为企业用户，将自动跳转至首页。首页集中展示项目申报进度、保函申请状态，同时提供快捷功能菜单入口，并展示通知公告信息；</w:t>
      </w: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【操作说明】</w:t>
      </w:r>
    </w:p>
    <w:p>
      <w:pPr>
        <w:numPr>
          <w:ilvl w:val="0"/>
          <w:numId w:val="4"/>
        </w:numPr>
        <w:spacing w:line="360" w:lineRule="auto"/>
        <w:ind w:left="420" w:leftChars="0" w:hanging="420" w:firstLineChars="0"/>
        <w:jc w:val="both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点击首页进入首页界面，显示了项目申请进度，保函申请状态，同时提供快捷功能菜单入口，并展示通知公告信息；</w:t>
      </w:r>
    </w:p>
    <w:p>
      <w:pPr>
        <w:bidi w:val="0"/>
        <w:spacing w:line="360" w:lineRule="auto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b w:val="0"/>
          <w:bCs/>
          <w:sz w:val="28"/>
          <w:szCs w:val="28"/>
        </w:rPr>
        <w:drawing>
          <wp:inline distT="0" distB="0" distL="114300" distR="114300">
            <wp:extent cx="5272405" cy="2444115"/>
            <wp:effectExtent l="0" t="0" r="4445" b="13335"/>
            <wp:docPr id="6" name="图片 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spacing w:line="360" w:lineRule="auto"/>
        <w:ind w:left="575" w:hanging="575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项目保证金申报</w:t>
      </w:r>
    </w:p>
    <w:p>
      <w:pPr>
        <w:spacing w:line="360" w:lineRule="auto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【功能描述】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b w:val="0"/>
          <w:bCs/>
          <w:sz w:val="24"/>
          <w:szCs w:val="24"/>
        </w:rPr>
        <w:t>保证金项目申报列表汇聚全部申报项目数据，支持多维度查看项目申报进度，同时可在线发起项目申报、完成申报表签章，并提供申报表及保证金告知书下载等功能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；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【操作说明】</w:t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点击项目保证金申请进入申报列表界面，展示用户所有项目申报的情况；</w:t>
      </w:r>
    </w:p>
    <w:p>
      <w:pPr>
        <w:spacing w:line="360" w:lineRule="auto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drawing>
          <wp:inline distT="0" distB="0" distL="114300" distR="114300">
            <wp:extent cx="5271135" cy="1774190"/>
            <wp:effectExtent l="0" t="0" r="5715" b="16510"/>
            <wp:docPr id="7" name="图片 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支持多维度查询，如项目名称，申报状态，申报时间等；</w:t>
      </w:r>
    </w:p>
    <w:p>
      <w:pPr>
        <w:spacing w:line="360" w:lineRule="auto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drawing>
          <wp:inline distT="0" distB="0" distL="114300" distR="114300">
            <wp:extent cx="5273675" cy="1671955"/>
            <wp:effectExtent l="0" t="0" r="3175" b="4445"/>
            <wp:docPr id="8" name="图片 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点击项目申报，弹框项目申报界面，输入项目名称搜索，如果系统后台针对企业已有录入的项目信息，则项目数据会自动关联出来，支持二次编辑修改，若后台未查询到对应的项目，则需用户手动填写项目信息；</w:t>
      </w:r>
    </w:p>
    <w:p>
      <w:pPr>
        <w:numPr>
          <w:ilvl w:val="0"/>
          <w:numId w:val="6"/>
        </w:numPr>
        <w:spacing w:line="360" w:lineRule="auto"/>
        <w:ind w:left="0" w:leftChars="0" w:firstLine="480" w:firstLineChars="20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其中竣工时间不得早于开工时间；</w:t>
      </w:r>
    </w:p>
    <w:p>
      <w:pPr>
        <w:numPr>
          <w:ilvl w:val="0"/>
          <w:numId w:val="6"/>
        </w:numPr>
        <w:spacing w:line="360" w:lineRule="auto"/>
        <w:ind w:left="0" w:leftChars="0" w:firstLine="480" w:firstLineChars="20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系统会根据预计竣工时间计算保函到期时间，计算规则如下：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有效止期==预计竣工时间+6个月，如果小于当前时间开始计算1年，则有效止期==当前时间+12个月</w:t>
      </w:r>
    </w:p>
    <w:p>
      <w:pPr>
        <w:numPr>
          <w:ilvl w:val="0"/>
          <w:numId w:val="6"/>
        </w:numPr>
        <w:spacing w:line="360" w:lineRule="auto"/>
        <w:ind w:left="0" w:leftChars="0" w:firstLine="480" w:firstLineChars="20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b w:val="0"/>
          <w:bCs/>
          <w:sz w:val="24"/>
          <w:szCs w:val="24"/>
        </w:rPr>
        <w:t>同一项目仅允许发起一次申报申请；若项目申报审核通过后，所申请保函已过期，可重新发起项目申报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；</w:t>
      </w:r>
    </w:p>
    <w:p>
      <w:pPr>
        <w:numPr>
          <w:ilvl w:val="0"/>
          <w:numId w:val="6"/>
        </w:numPr>
        <w:spacing w:line="360" w:lineRule="auto"/>
        <w:ind w:left="0" w:leftChars="0" w:firstLine="480" w:firstLineChars="200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b w:val="0"/>
          <w:bCs/>
          <w:sz w:val="24"/>
          <w:szCs w:val="24"/>
        </w:rPr>
        <w:t>是否开通工资专户：若选择 “是”，系统将依据项目名称，在工资专户管理模块自动匹配查询对应项目专户信息，查询到后自动回填开户账号、账户名称及开户银行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；</w:t>
      </w:r>
    </w:p>
    <w:p>
      <w:pPr>
        <w:spacing w:line="360" w:lineRule="auto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drawing>
          <wp:inline distT="0" distB="0" distL="114300" distR="114300">
            <wp:extent cx="5266055" cy="2570480"/>
            <wp:effectExtent l="0" t="0" r="10795" b="1270"/>
            <wp:docPr id="9" name="图片 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点击暂存，则数据暂存后，返回订单列表界面，状态未待提交，支持二次编辑后提交，同时也支持取消操作；</w:t>
      </w:r>
    </w:p>
    <w:p>
      <w:pPr>
        <w:spacing w:line="360" w:lineRule="auto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drawing>
          <wp:inline distT="0" distB="0" distL="114300" distR="114300">
            <wp:extent cx="5266690" cy="1719580"/>
            <wp:effectExtent l="0" t="0" r="10160" b="13970"/>
            <wp:docPr id="10" name="图片 1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点击保存并提交，数据提交至后台进行审核，返回到订单列表界面，状态为待平台审核；</w:t>
      </w:r>
    </w:p>
    <w:p>
      <w:pPr>
        <w:spacing w:line="360" w:lineRule="auto"/>
      </w:pPr>
      <w:r>
        <w:drawing>
          <wp:inline distT="0" distB="0" distL="114300" distR="114300">
            <wp:extent cx="5262245" cy="1915795"/>
            <wp:effectExtent l="0" t="0" r="14605" b="8255"/>
            <wp:docPr id="18" name="图片 1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若平台审核拒绝，则状态为审核拒绝，用户可重新发起申请；</w:t>
      </w:r>
    </w:p>
    <w:p>
      <w:pPr>
        <w:spacing w:line="360" w:lineRule="auto"/>
      </w:pPr>
      <w:r>
        <w:drawing>
          <wp:inline distT="0" distB="0" distL="114300" distR="114300">
            <wp:extent cx="5271135" cy="1800860"/>
            <wp:effectExtent l="0" t="0" r="5715" b="8890"/>
            <wp:docPr id="19" name="图片 1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若平台审核通过，则状态为待人社初审，需要等待人社初审，确定项目对应的保证金金额；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drawing>
          <wp:inline distT="0" distB="0" distL="114300" distR="114300">
            <wp:extent cx="5259070" cy="1784985"/>
            <wp:effectExtent l="0" t="0" r="17780" b="5715"/>
            <wp:docPr id="20" name="图片 1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人社部门初审完成后，业务状态更新为</w:t>
      </w:r>
      <w:r>
        <w:rPr>
          <w:rStyle w:val="13"/>
          <w:rFonts w:ascii="宋体" w:hAnsi="宋体" w:eastAsia="宋体" w:cs="宋体"/>
          <w:b/>
          <w:bCs/>
          <w:color w:val="1F2329"/>
          <w:sz w:val="24"/>
          <w:szCs w:val="24"/>
        </w:rPr>
        <w:t>初审通过，待签署</w:t>
      </w:r>
      <w:r>
        <w:rPr>
          <w:rFonts w:ascii="宋体" w:hAnsi="宋体" w:eastAsia="宋体" w:cs="宋体"/>
          <w:sz w:val="24"/>
          <w:szCs w:val="24"/>
        </w:rPr>
        <w:t>。请点击申报表进入签署页面，核对项目申报表信息。确认内容无误后，点击签署按钮，在企业名称对应位置完成电子盖章，再点击保存即可完成在线签署。签署完成后，系统将自动提交至人社部门开展复审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；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 w:cs="宋体"/>
          <w:b w:val="0"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highlight w:val="yellow"/>
          <w:lang w:val="en-US" w:eastAsia="zh-CN"/>
        </w:rPr>
        <w:t>注：目前系统签署为CA签署，需要用户通过先申请CA，再下载对应的驱动安装后方可签署；</w:t>
      </w:r>
    </w:p>
    <w:p>
      <w:pPr>
        <w:spacing w:line="360" w:lineRule="auto"/>
      </w:pPr>
      <w:r>
        <w:drawing>
          <wp:inline distT="0" distB="0" distL="114300" distR="114300">
            <wp:extent cx="5260340" cy="1727835"/>
            <wp:effectExtent l="0" t="0" r="16510" b="5715"/>
            <wp:docPr id="21" name="图片 1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8"/>
                    <pic:cNvPicPr>
                      <a:picLocks noChangeAspect="true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7325" cy="2672715"/>
            <wp:effectExtent l="0" t="0" r="9525" b="13335"/>
            <wp:docPr id="1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true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71135" cy="2811145"/>
            <wp:effectExtent l="0" t="0" r="5715" b="8255"/>
            <wp:docPr id="12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true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用户完成申报表签署并提交后，项目状态变更为待人社复审；人社复审通过后，状态更新为复审通过，复审通过的项目可发起保函申请；若复审不予通过，则需重新提交项目申报；</w:t>
      </w:r>
    </w:p>
    <w:p>
      <w:pPr>
        <w:spacing w:line="360" w:lineRule="auto"/>
      </w:pPr>
      <w:r>
        <w:drawing>
          <wp:inline distT="0" distB="0" distL="114300" distR="114300">
            <wp:extent cx="5264150" cy="1697355"/>
            <wp:effectExtent l="0" t="0" r="12700" b="17145"/>
            <wp:docPr id="23" name="图片 2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0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点击查看详情，用户可查看项目申报的详细信息；</w:t>
      </w:r>
    </w:p>
    <w:p>
      <w:pPr>
        <w:spacing w:line="360" w:lineRule="auto"/>
      </w:pPr>
      <w:r>
        <w:drawing>
          <wp:inline distT="0" distB="0" distL="114300" distR="114300">
            <wp:extent cx="5261610" cy="1728470"/>
            <wp:effectExtent l="0" t="0" r="15240" b="5080"/>
            <wp:docPr id="24" name="图片 2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1"/>
                    <pic:cNvPicPr>
                      <a:picLocks noChangeAspect="true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72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2566035"/>
            <wp:effectExtent l="0" t="0" r="8255" b="5715"/>
            <wp:docPr id="25" name="图片 2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/>
                    <pic:cNvPicPr>
                      <a:picLocks noChangeAspect="true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6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spacing w:line="360" w:lineRule="auto"/>
        <w:ind w:left="575" w:hanging="575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保证金/保函管理</w:t>
      </w:r>
    </w:p>
    <w:p>
      <w:pPr>
        <w:pStyle w:val="4"/>
        <w:bidi w:val="0"/>
        <w:spacing w:line="360" w:lineRule="auto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保函/保证金缴纳申请</w:t>
      </w:r>
    </w:p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【功能说明】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项目申报通过后，企业可在保证金缴纳列表查看到申报通过的项目，并支持企业在平台发起电子保函的申请或者缴纳现金保证金；</w:t>
      </w:r>
    </w:p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【操作说明】</w:t>
      </w:r>
    </w:p>
    <w:p>
      <w:pPr>
        <w:numPr>
          <w:ilvl w:val="0"/>
          <w:numId w:val="7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点击保函/保证金缴纳申请进入界面，可查看所有支持申请保函/保证金的项目；</w:t>
      </w:r>
    </w:p>
    <w:p>
      <w:pPr>
        <w:spacing w:line="360" w:lineRule="auto"/>
      </w:pPr>
      <w:r>
        <w:drawing>
          <wp:inline distT="0" distB="0" distL="114300" distR="114300">
            <wp:extent cx="5262245" cy="2077720"/>
            <wp:effectExtent l="0" t="0" r="14605" b="17780"/>
            <wp:docPr id="26" name="图片 2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3"/>
                    <pic:cNvPicPr>
                      <a:picLocks noChangeAspect="true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7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点击申请保函，可选择保函模式或保证金模式；若选择保证金模式，需先在专户管理 — 保证金专户模块完成专户开立，方可发起申请；</w:t>
      </w:r>
    </w:p>
    <w:p>
      <w:pPr>
        <w:spacing w:line="360" w:lineRule="auto"/>
      </w:pPr>
      <w:r>
        <w:drawing>
          <wp:inline distT="0" distB="0" distL="114300" distR="114300">
            <wp:extent cx="5257165" cy="2146935"/>
            <wp:effectExtent l="0" t="0" r="635" b="5715"/>
            <wp:docPr id="27" name="图片 2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4"/>
                    <pic:cNvPicPr>
                      <a:picLocks noChangeAspect="true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56530" cy="1799590"/>
            <wp:effectExtent l="0" t="0" r="1270" b="10160"/>
            <wp:docPr id="28" name="图片 2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5"/>
                    <pic:cNvPicPr>
                      <a:picLocks noChangeAspect="true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7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选择保函模式后，页面跳转至保函申请界面，用户依次选择金融机构、签署承诺书及申请书并提交申请。提交后数据同步推送至金融机构待其审批，用户可在保函申请订单列表查看相关订单信息；</w:t>
      </w:r>
    </w:p>
    <w:p>
      <w:pPr>
        <w:spacing w:line="360" w:lineRule="auto"/>
      </w:pPr>
      <w:r>
        <w:drawing>
          <wp:inline distT="0" distB="0" distL="114300" distR="114300">
            <wp:extent cx="5267325" cy="2562860"/>
            <wp:effectExtent l="0" t="0" r="9525" b="8890"/>
            <wp:docPr id="29" name="图片 2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6"/>
                    <pic:cNvPicPr>
                      <a:picLocks noChangeAspect="true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7"/>
        </w:numPr>
        <w:spacing w:line="360" w:lineRule="auto"/>
        <w:ind w:left="420" w:leftChars="0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点击现金模式，跳转至保证金缴纳页面，选择对应金融机构、上传相关附件并提交申请。申请数据将推送至金融机构待其审批，用户可在保证金缴纳订单列表中查看相关订单详情；</w:t>
      </w:r>
    </w:p>
    <w:p>
      <w:pPr>
        <w:spacing w:line="360" w:lineRule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560320"/>
            <wp:effectExtent l="0" t="0" r="4445" b="11430"/>
            <wp:docPr id="39" name="图片 3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6"/>
                    <pic:cNvPicPr>
                      <a:picLocks noChangeAspect="true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/>
          <w:lang w:val="en-US" w:eastAsia="zh-CN"/>
        </w:rPr>
      </w:pPr>
    </w:p>
    <w:p>
      <w:pPr>
        <w:pStyle w:val="4"/>
        <w:bidi w:val="0"/>
        <w:spacing w:line="360" w:lineRule="auto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保函申请订单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【功能描述】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支持用户多维度查询项目申请保函订单的申请进度，以及申请详情，同时针对已出函的订单支持保函文件的下载；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【状态说明】</w:t>
      </w:r>
    </w:p>
    <w:p>
      <w:pPr>
        <w:numPr>
          <w:ilvl w:val="0"/>
          <w:numId w:val="8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待审核：用户发起申请后，订单状态为待审核，等待机构推送审核结果；</w:t>
      </w:r>
    </w:p>
    <w:p>
      <w:pPr>
        <w:numPr>
          <w:ilvl w:val="0"/>
          <w:numId w:val="8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待支付：机构审核通过后，状态为待支付，需要用户联系机构支付对应的保费；</w:t>
      </w:r>
    </w:p>
    <w:p>
      <w:pPr>
        <w:numPr>
          <w:ilvl w:val="0"/>
          <w:numId w:val="8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待出函：用户支付保费后，机构会推送支付信息，状态变更为待出函，等待机构出函；</w:t>
      </w:r>
    </w:p>
    <w:p>
      <w:pPr>
        <w:numPr>
          <w:ilvl w:val="0"/>
          <w:numId w:val="8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已出函：机构推送了保函信息，状态为已出函，用户可下载查看保函；</w:t>
      </w:r>
    </w:p>
    <w:p>
      <w:pPr>
        <w:numPr>
          <w:ilvl w:val="0"/>
          <w:numId w:val="8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审批拒绝：当机构审核拒绝时，会推送审批拒绝状态，用户查看原因后可重新发起保函申请；</w:t>
      </w:r>
    </w:p>
    <w:p>
      <w:pPr>
        <w:numPr>
          <w:ilvl w:val="0"/>
          <w:numId w:val="8"/>
        </w:numPr>
        <w:spacing w:line="360" w:lineRule="auto"/>
        <w:ind w:left="425" w:leftChars="0" w:hanging="425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已取消：用户发起了取消订单，则状态为已取消；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【操作说明】</w:t>
      </w:r>
    </w:p>
    <w:p>
      <w:pPr>
        <w:numPr>
          <w:ilvl w:val="0"/>
          <w:numId w:val="9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点击保函申请订单进入订单列表界面，可查看到用户申请的所有保函订单；</w:t>
      </w:r>
    </w:p>
    <w:p>
      <w:pPr>
        <w:spacing w:line="360" w:lineRule="auto"/>
      </w:pPr>
      <w:r>
        <w:drawing>
          <wp:inline distT="0" distB="0" distL="114300" distR="114300">
            <wp:extent cx="5267325" cy="2209165"/>
            <wp:effectExtent l="0" t="0" r="9525" b="635"/>
            <wp:docPr id="30" name="图片 2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7"/>
                    <pic:cNvPicPr>
                      <a:picLocks noChangeAspect="true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9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支持多维度查询项目保函订单；</w:t>
      </w:r>
    </w:p>
    <w:p>
      <w:pPr>
        <w:spacing w:line="360" w:lineRule="auto"/>
      </w:pPr>
      <w:r>
        <w:drawing>
          <wp:inline distT="0" distB="0" distL="114300" distR="114300">
            <wp:extent cx="5266690" cy="2202180"/>
            <wp:effectExtent l="0" t="0" r="10160" b="7620"/>
            <wp:docPr id="31" name="图片 2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8"/>
                    <pic:cNvPicPr>
                      <a:picLocks noChangeAspect="true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9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点击查看详情，可查看订单的详细信息；</w:t>
      </w:r>
    </w:p>
    <w:p>
      <w:pPr>
        <w:spacing w:line="360" w:lineRule="auto"/>
      </w:pPr>
      <w:r>
        <w:drawing>
          <wp:inline distT="0" distB="0" distL="114300" distR="114300">
            <wp:extent cx="5262880" cy="2163445"/>
            <wp:effectExtent l="0" t="0" r="13970" b="8255"/>
            <wp:docPr id="32" name="图片 2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9"/>
                    <pic:cNvPicPr>
                      <a:picLocks noChangeAspect="true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7960" cy="2626360"/>
            <wp:effectExtent l="0" t="0" r="8890" b="2540"/>
            <wp:docPr id="33" name="图片 3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0"/>
                    <pic:cNvPicPr>
                      <a:picLocks noChangeAspect="true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9"/>
        </w:numPr>
        <w:spacing w:line="360" w:lineRule="auto"/>
        <w:ind w:left="420" w:leftChars="0" w:hanging="42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针对待审核的订单，支持用户发起取消操作，点击取消申请，输入取消原因，提交后数据推送至机构，状态变更为已取消，用户可再次发起保函申请；</w:t>
      </w:r>
    </w:p>
    <w:p>
      <w:pPr>
        <w:spacing w:line="360" w:lineRule="auto"/>
      </w:pPr>
      <w:r>
        <w:drawing>
          <wp:inline distT="0" distB="0" distL="114300" distR="114300">
            <wp:extent cx="5263515" cy="2258060"/>
            <wp:effectExtent l="0" t="0" r="13335" b="8890"/>
            <wp:docPr id="41" name="图片 3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8"/>
                    <pic:cNvPicPr>
                      <a:picLocks noChangeAspect="true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0975" cy="2327910"/>
            <wp:effectExtent l="0" t="0" r="15875" b="15240"/>
            <wp:docPr id="42" name="图片 3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9"/>
                    <pic:cNvPicPr>
                      <a:picLocks noChangeAspect="true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/>
          <w:lang w:val="en-US" w:eastAsia="zh-CN"/>
        </w:rPr>
      </w:pPr>
    </w:p>
    <w:p>
      <w:pPr>
        <w:pStyle w:val="3"/>
        <w:bidi w:val="0"/>
        <w:spacing w:line="360" w:lineRule="auto"/>
        <w:ind w:left="575" w:hanging="575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项目竣工管理</w:t>
      </w:r>
    </w:p>
    <w:p>
      <w:pPr>
        <w:spacing w:line="360" w:lineRule="auto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【功能描述】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项目竣工后，用户可发起项目竣工申请，完善相关信息后提交至人社部门审核。审核通过即完成项目竣工；若已缴纳现金保证金，用户可在项目竣工后申请保证金退还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【操作说明】</w:t>
      </w:r>
    </w:p>
    <w:p>
      <w:pPr>
        <w:numPr>
          <w:ilvl w:val="0"/>
          <w:numId w:val="9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点击项目竣工管理，进入可竣工申请列表，查看所有可竣工的项目；</w:t>
      </w:r>
    </w:p>
    <w:p>
      <w:pPr>
        <w:spacing w:line="360" w:lineRule="auto"/>
      </w:pPr>
      <w:r>
        <w:drawing>
          <wp:inline distT="0" distB="0" distL="114300" distR="114300">
            <wp:extent cx="5260975" cy="1860550"/>
            <wp:effectExtent l="0" t="0" r="15875" b="6350"/>
            <wp:docPr id="34" name="图片 3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1"/>
                    <pic:cNvPicPr>
                      <a:picLocks noChangeAspect="true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9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选择竣工的项目，点击竣工申请，弹框竣工申请界面，上传相关附件，提交申请，数据推送至人社审核，状态为待审核，用户可在已申请列表查看到对应的订单；</w:t>
      </w:r>
    </w:p>
    <w:p>
      <w:pPr>
        <w:spacing w:line="360" w:lineRule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3515" cy="1860550"/>
            <wp:effectExtent l="0" t="0" r="13335" b="6350"/>
            <wp:docPr id="36" name="图片 3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3"/>
                    <pic:cNvPicPr>
                      <a:picLocks noChangeAspect="true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269865" cy="2008505"/>
            <wp:effectExtent l="0" t="0" r="6985" b="10795"/>
            <wp:docPr id="35" name="图片 3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2"/>
                    <pic:cNvPicPr>
                      <a:picLocks noChangeAspect="true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9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点击已申请列表可查看到用户申请的所有竣工申请数据，当人社通过后，状态为审核通过，人社审核拒绝时，状态为审核拒绝，针对审核拒绝的项目用户可再次发起竣工申请；</w:t>
      </w:r>
    </w:p>
    <w:p>
      <w:pPr>
        <w:spacing w:line="360" w:lineRule="auto"/>
      </w:pPr>
      <w:r>
        <w:drawing>
          <wp:inline distT="0" distB="0" distL="114300" distR="114300">
            <wp:extent cx="5267960" cy="1566545"/>
            <wp:effectExtent l="0" t="0" r="8890" b="14605"/>
            <wp:docPr id="38" name="图片 3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5"/>
                    <pic:cNvPicPr>
                      <a:picLocks noChangeAspect="true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/>
          <w:lang w:val="en-US" w:eastAsia="zh-CN"/>
        </w:rPr>
      </w:pPr>
    </w:p>
    <w:p>
      <w:pPr>
        <w:spacing w:line="360" w:lineRule="auto"/>
        <w:rPr>
          <w:rFonts w:hint="default"/>
          <w:b w:val="0"/>
          <w:bCs/>
          <w:sz w:val="28"/>
          <w:szCs w:val="28"/>
          <w:lang w:val="en-US" w:eastAsia="zh-CN"/>
        </w:rPr>
      </w:pPr>
    </w:p>
    <w:p>
      <w:pPr>
        <w:pStyle w:val="3"/>
        <w:bidi w:val="0"/>
        <w:spacing w:line="360" w:lineRule="auto"/>
        <w:ind w:left="575" w:hanging="575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保函续保管理</w:t>
      </w:r>
    </w:p>
    <w:p>
      <w:pPr>
        <w:pStyle w:val="4"/>
        <w:bidi w:val="0"/>
        <w:spacing w:line="360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保函即将到期订单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【功能描述】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显示近三个月快到期的保函订单数据，若项目已竣工支持用户发起竣工申请，若项目还需要延期保函，则支持用户发起续保申请；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【操作说明】</w:t>
      </w:r>
    </w:p>
    <w:p>
      <w:pPr>
        <w:numPr>
          <w:ilvl w:val="0"/>
          <w:numId w:val="10"/>
        </w:numPr>
        <w:spacing w:line="360" w:lineRule="auto"/>
        <w:ind w:left="420" w:leftChars="0" w:hanging="420" w:firstLineChars="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点击保函即将到期订单可查看到所有近三个月快到的保函订单数据；</w:t>
      </w:r>
    </w:p>
    <w:p>
      <w:pPr>
        <w:spacing w:line="360" w:lineRule="auto"/>
      </w:pPr>
      <w:r>
        <w:drawing>
          <wp:inline distT="0" distB="0" distL="114300" distR="114300">
            <wp:extent cx="5261610" cy="1533525"/>
            <wp:effectExtent l="0" t="0" r="15240" b="9525"/>
            <wp:docPr id="48" name="图片 4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5"/>
                    <pic:cNvPicPr>
                      <a:picLocks noChangeAspect="true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"/>
        </w:numPr>
        <w:spacing w:line="360" w:lineRule="auto"/>
        <w:ind w:left="420" w:leftChars="0" w:hanging="420" w:firstLineChars="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点击竣工申请，跳转到竣工申请界面，具体操作可查看项目竣工管理说明；</w:t>
      </w:r>
    </w:p>
    <w:p>
      <w:pPr>
        <w:spacing w:line="360" w:lineRule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2078990"/>
            <wp:effectExtent l="0" t="0" r="6350" b="16510"/>
            <wp:docPr id="51" name="图片 4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8"/>
                    <pic:cNvPicPr>
                      <a:picLocks noChangeAspect="true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drawing>
          <wp:inline distT="0" distB="0" distL="114300" distR="114300">
            <wp:extent cx="5272405" cy="2208530"/>
            <wp:effectExtent l="0" t="0" r="4445" b="1270"/>
            <wp:docPr id="49" name="图片 4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6"/>
                    <pic:cNvPicPr>
                      <a:picLocks noChangeAspect="true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"/>
        </w:numPr>
        <w:spacing w:line="360" w:lineRule="auto"/>
        <w:ind w:left="420" w:leftChars="0" w:hanging="420" w:firstLineChars="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点击续保，跳转到保函申请界面，需要输入预计竣工时间，系统进行计算保函止期（预计竣工时间+6个月），之后操作同保函申请一致，可查看保函/保证金缴纳申请操作；</w:t>
      </w:r>
    </w:p>
    <w:p>
      <w:pPr>
        <w:spacing w:line="360" w:lineRule="auto"/>
        <w:rPr>
          <w:rFonts w:hint="eastAsia"/>
          <w:lang w:val="en-US" w:eastAsia="zh-CN"/>
        </w:rPr>
      </w:pPr>
    </w:p>
    <w:p>
      <w:pPr>
        <w:spacing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1974850"/>
            <wp:effectExtent l="0" t="0" r="9525" b="6350"/>
            <wp:docPr id="50" name="图片 4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7"/>
                    <pic:cNvPicPr>
                      <a:picLocks noChangeAspect="true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480310"/>
            <wp:effectExtent l="0" t="0" r="10160" b="15240"/>
            <wp:docPr id="52" name="图片 4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9"/>
                    <pic:cNvPicPr>
                      <a:picLocks noChangeAspect="true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spacing w:line="360" w:lineRule="auto"/>
        <w:ind w:left="720" w:hanging="72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已解保订单列表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【功能描述】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显示保函到期自动解保的数据以及后台收到解保的保函订单数据；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【操作说明】</w:t>
      </w:r>
    </w:p>
    <w:p>
      <w:pPr>
        <w:numPr>
          <w:ilvl w:val="0"/>
          <w:numId w:val="10"/>
        </w:numPr>
        <w:spacing w:line="360" w:lineRule="auto"/>
        <w:ind w:left="420" w:leftChars="0" w:hanging="420" w:firstLineChars="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点击以解保订单列表可查看目前保函到期已解保的数据，以及人社管理员发起的解保订单数据；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/>
          <w:b w:val="0"/>
          <w:bCs/>
          <w:sz w:val="24"/>
          <w:szCs w:val="24"/>
          <w:highlight w:val="yellow"/>
          <w:lang w:val="en-US" w:eastAsia="zh-CN"/>
        </w:rPr>
      </w:pPr>
      <w:r>
        <w:rPr>
          <w:rFonts w:hint="eastAsia"/>
          <w:b w:val="0"/>
          <w:bCs/>
          <w:sz w:val="24"/>
          <w:szCs w:val="24"/>
          <w:highlight w:val="yellow"/>
          <w:lang w:val="en-US" w:eastAsia="zh-CN"/>
        </w:rPr>
        <w:t>注：针对已解保的保函订单若需要重新申请保函，则需要在重新发起项目申报后，在申请保函；</w:t>
      </w:r>
    </w:p>
    <w:p>
      <w:pPr>
        <w:spacing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2037715"/>
            <wp:effectExtent l="0" t="0" r="8890" b="635"/>
            <wp:docPr id="53" name="图片 5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0"/>
                    <pic:cNvPicPr>
                      <a:picLocks noChangeAspect="true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spacing w:line="360" w:lineRule="auto"/>
        <w:ind w:left="575" w:hanging="575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通知公告</w:t>
      </w:r>
    </w:p>
    <w:p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【功能描述】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页面以标签页切换形式，展示行业公告、表扬公告、整改公告三类信息；同时对行业公告增设未读消息提醒功能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；</w:t>
      </w:r>
    </w:p>
    <w:p>
      <w:pPr>
        <w:spacing w:line="36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【操作说明】</w:t>
      </w:r>
    </w:p>
    <w:p>
      <w:pPr>
        <w:numPr>
          <w:ilvl w:val="0"/>
          <w:numId w:val="11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点击通知公告进入对应的界面，显示</w:t>
      </w:r>
      <w:r>
        <w:rPr>
          <w:rFonts w:ascii="宋体" w:hAnsi="宋体" w:eastAsia="宋体" w:cs="宋体"/>
          <w:sz w:val="24"/>
          <w:szCs w:val="24"/>
        </w:rPr>
        <w:t>行业公告、表扬公告、整改公告三类信息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>
      <w:pPr>
        <w:spacing w:line="360" w:lineRule="auto"/>
      </w:pPr>
      <w:r>
        <w:drawing>
          <wp:inline distT="0" distB="0" distL="114300" distR="114300">
            <wp:extent cx="5262245" cy="3041650"/>
            <wp:effectExtent l="0" t="0" r="14605" b="6350"/>
            <wp:docPr id="56" name="图片 5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3"/>
                    <pic:cNvPicPr>
                      <a:picLocks noChangeAspect="true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0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1"/>
        </w:numPr>
        <w:spacing w:line="360" w:lineRule="auto"/>
        <w:ind w:left="420" w:leftChars="0" w:hanging="420" w:firstLineChars="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点击标题，可查看公告的详细信息；</w:t>
      </w:r>
    </w:p>
    <w:p>
      <w:pPr>
        <w:spacing w:line="360" w:lineRule="auto"/>
      </w:pPr>
      <w:r>
        <w:drawing>
          <wp:inline distT="0" distB="0" distL="114300" distR="114300">
            <wp:extent cx="5266690" cy="3052445"/>
            <wp:effectExtent l="0" t="0" r="10160" b="14605"/>
            <wp:docPr id="57" name="图片 5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4"/>
                    <pic:cNvPicPr>
                      <a:picLocks noChangeAspect="true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5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59705" cy="2338070"/>
            <wp:effectExtent l="0" t="0" r="17145" b="5080"/>
            <wp:docPr id="58" name="图片 5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5"/>
                    <pic:cNvPicPr>
                      <a:picLocks noChangeAspect="true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/>
          <w:lang w:val="en-US" w:eastAsia="zh-CN"/>
        </w:rPr>
      </w:pPr>
    </w:p>
    <w:p>
      <w:pPr>
        <w:spacing w:line="360" w:lineRule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47260A"/>
    <w:multiLevelType w:val="singleLevel"/>
    <w:tmpl w:val="A547260A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B98843F0"/>
    <w:multiLevelType w:val="singleLevel"/>
    <w:tmpl w:val="B98843F0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C3E63D7B"/>
    <w:multiLevelType w:val="singleLevel"/>
    <w:tmpl w:val="C3E63D7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F7174CA8"/>
    <w:multiLevelType w:val="singleLevel"/>
    <w:tmpl w:val="F7174CA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FAEE66BA"/>
    <w:multiLevelType w:val="singleLevel"/>
    <w:tmpl w:val="FAEE66B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13A8574B"/>
    <w:multiLevelType w:val="singleLevel"/>
    <w:tmpl w:val="13A8574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31F4048B"/>
    <w:multiLevelType w:val="singleLevel"/>
    <w:tmpl w:val="31F4048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35F33D22"/>
    <w:multiLevelType w:val="singleLevel"/>
    <w:tmpl w:val="35F33D2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446C64CC"/>
    <w:multiLevelType w:val="multilevel"/>
    <w:tmpl w:val="446C64CC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9">
    <w:nsid w:val="688B31E9"/>
    <w:multiLevelType w:val="singleLevel"/>
    <w:tmpl w:val="688B31E9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0">
    <w:nsid w:val="702AC6DB"/>
    <w:multiLevelType w:val="singleLevel"/>
    <w:tmpl w:val="702AC6D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0"/>
  </w:num>
  <w:num w:numId="5">
    <w:abstractNumId w:val="4"/>
  </w:num>
  <w:num w:numId="6">
    <w:abstractNumId w:val="9"/>
  </w:num>
  <w:num w:numId="7">
    <w:abstractNumId w:val="2"/>
  </w:num>
  <w:num w:numId="8">
    <w:abstractNumId w:val="0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63854"/>
    <w:rsid w:val="01266D56"/>
    <w:rsid w:val="06E96BF0"/>
    <w:rsid w:val="077E71C0"/>
    <w:rsid w:val="0F2E323D"/>
    <w:rsid w:val="0F9724A8"/>
    <w:rsid w:val="111530B8"/>
    <w:rsid w:val="16956D61"/>
    <w:rsid w:val="1807337A"/>
    <w:rsid w:val="1D6546DC"/>
    <w:rsid w:val="1E4E1D03"/>
    <w:rsid w:val="1FAF0657"/>
    <w:rsid w:val="21B87493"/>
    <w:rsid w:val="23D700A4"/>
    <w:rsid w:val="29622B06"/>
    <w:rsid w:val="2C1B1D16"/>
    <w:rsid w:val="2C5111D1"/>
    <w:rsid w:val="2F163854"/>
    <w:rsid w:val="32A23F73"/>
    <w:rsid w:val="340824FC"/>
    <w:rsid w:val="395E27DD"/>
    <w:rsid w:val="3A995209"/>
    <w:rsid w:val="3D004A9B"/>
    <w:rsid w:val="3D8D4BD5"/>
    <w:rsid w:val="3EC51715"/>
    <w:rsid w:val="40153FD6"/>
    <w:rsid w:val="40AC3665"/>
    <w:rsid w:val="410078DB"/>
    <w:rsid w:val="415154E2"/>
    <w:rsid w:val="420A03DA"/>
    <w:rsid w:val="42256C6E"/>
    <w:rsid w:val="4A3B0ADD"/>
    <w:rsid w:val="4B8D35BB"/>
    <w:rsid w:val="4B956C94"/>
    <w:rsid w:val="4C2F6420"/>
    <w:rsid w:val="51C128A8"/>
    <w:rsid w:val="53200970"/>
    <w:rsid w:val="55805F3E"/>
    <w:rsid w:val="56386198"/>
    <w:rsid w:val="576A0C54"/>
    <w:rsid w:val="590C7B39"/>
    <w:rsid w:val="5C7E485A"/>
    <w:rsid w:val="5D1A51E2"/>
    <w:rsid w:val="5D70722C"/>
    <w:rsid w:val="5E934B00"/>
    <w:rsid w:val="64190996"/>
    <w:rsid w:val="659F41BF"/>
    <w:rsid w:val="660A5ADC"/>
    <w:rsid w:val="66F81DD8"/>
    <w:rsid w:val="6747066A"/>
    <w:rsid w:val="697149F2"/>
    <w:rsid w:val="69BC302E"/>
    <w:rsid w:val="6CB335B9"/>
    <w:rsid w:val="6F4C1CB0"/>
    <w:rsid w:val="6F7246F2"/>
    <w:rsid w:val="6F92A8D0"/>
    <w:rsid w:val="6FC370C7"/>
    <w:rsid w:val="70CA7382"/>
    <w:rsid w:val="71593474"/>
    <w:rsid w:val="7326620A"/>
    <w:rsid w:val="734B367E"/>
    <w:rsid w:val="74DD0860"/>
    <w:rsid w:val="75D06094"/>
    <w:rsid w:val="795B4CCB"/>
    <w:rsid w:val="7B354F51"/>
    <w:rsid w:val="FFBF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432" w:hanging="432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4" Type="http://schemas.openxmlformats.org/officeDocument/2006/relationships/fontTable" Target="fontTable.xml"/><Relationship Id="rId53" Type="http://schemas.openxmlformats.org/officeDocument/2006/relationships/numbering" Target="numbering.xml"/><Relationship Id="rId52" Type="http://schemas.openxmlformats.org/officeDocument/2006/relationships/customXml" Target="../customXml/item1.xml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3100</Words>
  <Characters>3133</Characters>
  <Lines>0</Lines>
  <Paragraphs>0</Paragraphs>
  <TotalTime>22</TotalTime>
  <ScaleCrop>false</ScaleCrop>
  <LinksUpToDate>false</LinksUpToDate>
  <CharactersWithSpaces>3136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2026-05-12T17:11:00Z</dcterms:created>
  <dc:creator>sakurna</dc:creator>
  <cp:lastModifiedBy>uos</cp:lastModifiedBy>
  <dcterms:modified xsi:type="dcterms:W3CDTF">2026-08-07T09:40:20Z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63E4E1CCD06E45B9B10C83DDCCC83EC4_13</vt:lpwstr>
  </property>
  <property fmtid="{D5CDD505-2E9C-101B-9397-08002B2CF9AE}" pid="4" name="KSOTemplateDocerSaveRecord">
    <vt:lpwstr>eyJoZGlkIjoiOTRjZGQxM2I0NGFkYTk1Yjk0MjkzZGE1YWMwMGIxZTUiLCJ1c2VySWQiOiI1MDU2NjAxODgifQ==</vt:lpwstr>
  </property>
</Properties>
</file>